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4B12DD29" w:rsidR="0010614B" w:rsidRDefault="0010614B" w:rsidP="009D00AD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DBB5509" w14:textId="77777777" w:rsidR="009D00AD" w:rsidRPr="00273BD1" w:rsidRDefault="009D00AD" w:rsidP="009D00AD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053"/>
        <w:gridCol w:w="180"/>
        <w:gridCol w:w="1323"/>
        <w:gridCol w:w="1805"/>
        <w:gridCol w:w="647"/>
        <w:gridCol w:w="1103"/>
        <w:gridCol w:w="1400"/>
        <w:gridCol w:w="382"/>
        <w:gridCol w:w="1912"/>
      </w:tblGrid>
      <w:tr w:rsidR="0010614B" w:rsidRPr="00491993" w14:paraId="32CF78E8" w14:textId="77777777" w:rsidTr="009D00AD">
        <w:trPr>
          <w:cantSplit/>
          <w:trHeight w:val="340"/>
        </w:trPr>
        <w:tc>
          <w:tcPr>
            <w:tcW w:w="4905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444" w:type="dxa"/>
            <w:gridSpan w:val="5"/>
            <w:vAlign w:val="center"/>
          </w:tcPr>
          <w:p w14:paraId="1D006280" w14:textId="28B5B7B9" w:rsidR="0010614B" w:rsidRPr="009D00AD" w:rsidRDefault="009D00AD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9D00AD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EB18BF" w:rsidRPr="009D00AD">
              <w:rPr>
                <w:rFonts w:ascii="Times New Roman" w:hAnsi="Times New Roman"/>
                <w:b/>
                <w:sz w:val="20"/>
                <w:szCs w:val="20"/>
              </w:rPr>
              <w:t>Марија Петровић</w:t>
            </w:r>
            <w:r w:rsidRPr="009D00A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B18BF" w:rsidRPr="009D00AD">
              <w:rPr>
                <w:rFonts w:ascii="Times New Roman" w:hAnsi="Times New Roman"/>
                <w:b/>
                <w:sz w:val="20"/>
                <w:szCs w:val="20"/>
              </w:rPr>
              <w:t>Ранђеловић</w:t>
            </w:r>
          </w:p>
        </w:tc>
      </w:tr>
      <w:tr w:rsidR="0010614B" w:rsidRPr="00491993" w14:paraId="4CEB1F2B" w14:textId="77777777" w:rsidTr="009D00AD">
        <w:trPr>
          <w:cantSplit/>
          <w:trHeight w:val="340"/>
        </w:trPr>
        <w:tc>
          <w:tcPr>
            <w:tcW w:w="4905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444" w:type="dxa"/>
            <w:gridSpan w:val="5"/>
            <w:vAlign w:val="center"/>
          </w:tcPr>
          <w:p w14:paraId="218380A6" w14:textId="47463645" w:rsidR="0010614B" w:rsidRPr="00491993" w:rsidRDefault="00EB18B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9D00AD">
        <w:trPr>
          <w:cantSplit/>
          <w:trHeight w:val="340"/>
        </w:trPr>
        <w:tc>
          <w:tcPr>
            <w:tcW w:w="4905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444" w:type="dxa"/>
            <w:gridSpan w:val="5"/>
            <w:vAlign w:val="center"/>
          </w:tcPr>
          <w:p w14:paraId="6C089C49" w14:textId="03281F7D" w:rsidR="0010614B" w:rsidRPr="00EB18BF" w:rsidRDefault="00EB18B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EB18BF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Нишу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EB18B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Економски факултет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2000</w:t>
            </w:r>
          </w:p>
        </w:tc>
      </w:tr>
      <w:tr w:rsidR="0010614B" w:rsidRPr="00491993" w14:paraId="5BA74859" w14:textId="77777777" w:rsidTr="009D00AD">
        <w:trPr>
          <w:cantSplit/>
          <w:trHeight w:val="340"/>
        </w:trPr>
        <w:tc>
          <w:tcPr>
            <w:tcW w:w="4905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444" w:type="dxa"/>
            <w:gridSpan w:val="5"/>
            <w:vAlign w:val="center"/>
          </w:tcPr>
          <w:p w14:paraId="5A7528B3" w14:textId="696459B8" w:rsidR="0010614B" w:rsidRPr="00491993" w:rsidRDefault="00EB18BF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 и економска политка</w:t>
            </w:r>
          </w:p>
        </w:tc>
      </w:tr>
      <w:tr w:rsidR="0010614B" w:rsidRPr="00491993" w14:paraId="054A80C1" w14:textId="77777777" w:rsidTr="00AB4A0F">
        <w:trPr>
          <w:cantSplit/>
          <w:trHeight w:val="242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9D00AD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163A28A9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3" w:type="dxa"/>
            <w:vAlign w:val="center"/>
          </w:tcPr>
          <w:p w14:paraId="503685E1" w14:textId="665CCD06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452" w:type="dxa"/>
            <w:gridSpan w:val="2"/>
            <w:vAlign w:val="center"/>
          </w:tcPr>
          <w:p w14:paraId="56BAE234" w14:textId="1132441C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03" w:type="dxa"/>
            <w:gridSpan w:val="2"/>
            <w:vAlign w:val="center"/>
          </w:tcPr>
          <w:p w14:paraId="5A84BA15" w14:textId="506BB359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294" w:type="dxa"/>
            <w:gridSpan w:val="2"/>
            <w:vAlign w:val="center"/>
          </w:tcPr>
          <w:p w14:paraId="30E3A5A0" w14:textId="77777777" w:rsidR="0010614B" w:rsidRPr="00AC0E94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EB18BF" w:rsidRPr="00491993" w14:paraId="6D4428C4" w14:textId="77777777" w:rsidTr="0055070B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7B6CA0AD" w14:textId="77777777" w:rsidR="00EB18BF" w:rsidRPr="00491993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323" w:type="dxa"/>
            <w:vAlign w:val="center"/>
          </w:tcPr>
          <w:p w14:paraId="115D197E" w14:textId="70EB5BF5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EB18BF">
              <w:rPr>
                <w:rFonts w:ascii="Times New Roman" w:hAnsi="Times New Roman"/>
                <w:sz w:val="20"/>
                <w:szCs w:val="20"/>
                <w:lang w:val="sr-Cyrl-CS"/>
              </w:rPr>
              <w:t>16.03.2020</w:t>
            </w:r>
            <w:r w:rsidRPr="00EB18BF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2452" w:type="dxa"/>
            <w:gridSpan w:val="2"/>
          </w:tcPr>
          <w:p w14:paraId="3BA7A800" w14:textId="15E47072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Универзитет у Нишу Економски факултет</w:t>
            </w:r>
          </w:p>
        </w:tc>
        <w:tc>
          <w:tcPr>
            <w:tcW w:w="2503" w:type="dxa"/>
            <w:gridSpan w:val="2"/>
            <w:vAlign w:val="center"/>
          </w:tcPr>
          <w:p w14:paraId="29E4EECE" w14:textId="1DE4322B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294" w:type="dxa"/>
            <w:gridSpan w:val="2"/>
          </w:tcPr>
          <w:p w14:paraId="4EAA1067" w14:textId="0A3D4E5F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Привредни развој и економска политка</w:t>
            </w:r>
          </w:p>
        </w:tc>
      </w:tr>
      <w:tr w:rsidR="00EB18BF" w:rsidRPr="00491993" w14:paraId="72FDA74F" w14:textId="77777777" w:rsidTr="0055070B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6ADCCFE0" w14:textId="77777777" w:rsidR="00EB18BF" w:rsidRPr="00491993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323" w:type="dxa"/>
            <w:vAlign w:val="center"/>
          </w:tcPr>
          <w:p w14:paraId="341FBB23" w14:textId="505AE799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14.11.2009</w:t>
            </w:r>
            <w:r w:rsidRPr="00EB18BF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2452" w:type="dxa"/>
            <w:gridSpan w:val="2"/>
          </w:tcPr>
          <w:p w14:paraId="405B03CF" w14:textId="77BA74EA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Универзитет у Нишу Економски факултет</w:t>
            </w:r>
          </w:p>
        </w:tc>
        <w:tc>
          <w:tcPr>
            <w:tcW w:w="2503" w:type="dxa"/>
            <w:gridSpan w:val="2"/>
            <w:vAlign w:val="center"/>
          </w:tcPr>
          <w:p w14:paraId="7EADEAB8" w14:textId="566562F4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294" w:type="dxa"/>
            <w:gridSpan w:val="2"/>
          </w:tcPr>
          <w:p w14:paraId="7112A2D5" w14:textId="6CF43799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Привредни развој и економска политка</w:t>
            </w:r>
          </w:p>
        </w:tc>
      </w:tr>
      <w:tr w:rsidR="00EB18BF" w:rsidRPr="00491993" w14:paraId="0BD53FAD" w14:textId="77777777" w:rsidTr="0055070B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08086B21" w14:textId="77777777" w:rsidR="00EB18BF" w:rsidRPr="00491993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323" w:type="dxa"/>
            <w:vAlign w:val="center"/>
          </w:tcPr>
          <w:p w14:paraId="460273FB" w14:textId="77777777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52" w:type="dxa"/>
            <w:gridSpan w:val="2"/>
          </w:tcPr>
          <w:p w14:paraId="6728375A" w14:textId="77777777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03" w:type="dxa"/>
            <w:gridSpan w:val="2"/>
            <w:vAlign w:val="center"/>
          </w:tcPr>
          <w:p w14:paraId="0CE0695D" w14:textId="77777777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294" w:type="dxa"/>
            <w:gridSpan w:val="2"/>
          </w:tcPr>
          <w:p w14:paraId="1836DD52" w14:textId="77777777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B18BF" w:rsidRPr="00491993" w14:paraId="7EF0174A" w14:textId="77777777" w:rsidTr="0055070B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0EF87BC2" w14:textId="77777777" w:rsidR="00EB18BF" w:rsidRPr="00491993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323" w:type="dxa"/>
            <w:vAlign w:val="center"/>
          </w:tcPr>
          <w:p w14:paraId="6DB085E2" w14:textId="1033B43A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31.03.2005</w:t>
            </w:r>
            <w:r w:rsidRPr="00EB18BF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2452" w:type="dxa"/>
            <w:gridSpan w:val="2"/>
          </w:tcPr>
          <w:p w14:paraId="280D2916" w14:textId="47243B5B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Универзитет у Београду Економски факултет</w:t>
            </w:r>
          </w:p>
        </w:tc>
        <w:tc>
          <w:tcPr>
            <w:tcW w:w="2503" w:type="dxa"/>
            <w:gridSpan w:val="2"/>
            <w:vAlign w:val="center"/>
          </w:tcPr>
          <w:p w14:paraId="1BEDFFBF" w14:textId="0A92017C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294" w:type="dxa"/>
            <w:gridSpan w:val="2"/>
          </w:tcPr>
          <w:p w14:paraId="1478F232" w14:textId="7005E569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Теорија и политика привредног развоја</w:t>
            </w:r>
          </w:p>
        </w:tc>
      </w:tr>
      <w:tr w:rsidR="00EB18BF" w:rsidRPr="00491993" w14:paraId="513B724D" w14:textId="77777777" w:rsidTr="0055070B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5BBA7BC0" w14:textId="77777777" w:rsidR="00EB18BF" w:rsidRPr="00AC0E94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323" w:type="dxa"/>
            <w:vAlign w:val="center"/>
          </w:tcPr>
          <w:p w14:paraId="1C2A56FC" w14:textId="77777777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52" w:type="dxa"/>
            <w:gridSpan w:val="2"/>
          </w:tcPr>
          <w:p w14:paraId="1F57BA0C" w14:textId="77777777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03" w:type="dxa"/>
            <w:gridSpan w:val="2"/>
            <w:vAlign w:val="center"/>
          </w:tcPr>
          <w:p w14:paraId="03891031" w14:textId="77777777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294" w:type="dxa"/>
            <w:gridSpan w:val="2"/>
          </w:tcPr>
          <w:p w14:paraId="3C3ED342" w14:textId="77777777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B18BF" w:rsidRPr="00491993" w14:paraId="57021CA9" w14:textId="77777777" w:rsidTr="0055070B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709CE051" w14:textId="77777777" w:rsidR="00EB18BF" w:rsidRPr="00491993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323" w:type="dxa"/>
            <w:vAlign w:val="center"/>
          </w:tcPr>
          <w:p w14:paraId="4D56764A" w14:textId="2A95D00A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27.03.2000</w:t>
            </w:r>
            <w:r w:rsidRPr="00EB18BF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2452" w:type="dxa"/>
            <w:gridSpan w:val="2"/>
          </w:tcPr>
          <w:p w14:paraId="0904E042" w14:textId="5405DFC2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Универзитет у Нишу Економски факултет</w:t>
            </w:r>
          </w:p>
        </w:tc>
        <w:tc>
          <w:tcPr>
            <w:tcW w:w="2503" w:type="dxa"/>
            <w:gridSpan w:val="2"/>
            <w:vAlign w:val="center"/>
          </w:tcPr>
          <w:p w14:paraId="1B1C029F" w14:textId="1E4FB988" w:rsidR="00EB18BF" w:rsidRPr="00EB18BF" w:rsidRDefault="00EB18BF" w:rsidP="0055070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2294" w:type="dxa"/>
            <w:gridSpan w:val="2"/>
          </w:tcPr>
          <w:p w14:paraId="1C9D3B8C" w14:textId="2D3EDEAA" w:rsidR="00EB18BF" w:rsidRPr="00EB18BF" w:rsidRDefault="00EB18BF" w:rsidP="009D00A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B18BF">
              <w:rPr>
                <w:rFonts w:ascii="Times New Roman" w:hAnsi="Times New Roman"/>
                <w:sz w:val="20"/>
                <w:szCs w:val="20"/>
              </w:rPr>
              <w:t>Општа економија</w:t>
            </w:r>
          </w:p>
        </w:tc>
      </w:tr>
      <w:tr w:rsidR="0010614B" w:rsidRPr="00491993" w14:paraId="66D65A61" w14:textId="77777777" w:rsidTr="00AB4A0F">
        <w:trPr>
          <w:cantSplit/>
          <w:trHeight w:val="26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9D00AD">
        <w:trPr>
          <w:cantSplit/>
          <w:trHeight w:val="340"/>
        </w:trPr>
        <w:tc>
          <w:tcPr>
            <w:tcW w:w="544" w:type="dxa"/>
            <w:vAlign w:val="center"/>
          </w:tcPr>
          <w:p w14:paraId="48562C74" w14:textId="77777777" w:rsidR="0010614B" w:rsidRPr="00491993" w:rsidRDefault="0010614B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  <w:p w14:paraId="2CF44997" w14:textId="4B3C1814" w:rsidR="0010614B" w:rsidRPr="00435952" w:rsidRDefault="0010614B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053" w:type="dxa"/>
            <w:vAlign w:val="center"/>
          </w:tcPr>
          <w:p w14:paraId="32B7EB77" w14:textId="49774942" w:rsidR="0010614B" w:rsidRPr="00AC0E94" w:rsidRDefault="0010614B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308" w:type="dxa"/>
            <w:gridSpan w:val="3"/>
            <w:vAlign w:val="center"/>
          </w:tcPr>
          <w:p w14:paraId="54D10441" w14:textId="77777777" w:rsidR="0010614B" w:rsidRPr="00491993" w:rsidRDefault="0010614B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750" w:type="dxa"/>
            <w:gridSpan w:val="2"/>
            <w:vAlign w:val="center"/>
          </w:tcPr>
          <w:p w14:paraId="719D0B26" w14:textId="77777777" w:rsidR="0010614B" w:rsidRPr="00AC0E94" w:rsidRDefault="0010614B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782" w:type="dxa"/>
            <w:gridSpan w:val="2"/>
            <w:vAlign w:val="center"/>
          </w:tcPr>
          <w:p w14:paraId="30C1B355" w14:textId="77777777" w:rsidR="0010614B" w:rsidRPr="00AC0E94" w:rsidRDefault="0010614B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912" w:type="dxa"/>
            <w:vAlign w:val="center"/>
          </w:tcPr>
          <w:p w14:paraId="1209878B" w14:textId="77777777" w:rsidR="0010614B" w:rsidRPr="00491993" w:rsidRDefault="0010614B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335DDD" w:rsidRPr="00491993" w14:paraId="13297D7F" w14:textId="77777777" w:rsidTr="00AB4A0F">
        <w:trPr>
          <w:cantSplit/>
          <w:trHeight w:val="340"/>
        </w:trPr>
        <w:tc>
          <w:tcPr>
            <w:tcW w:w="544" w:type="dxa"/>
            <w:vAlign w:val="center"/>
          </w:tcPr>
          <w:p w14:paraId="5BAFCAB4" w14:textId="3AC65482" w:rsidR="00335DDD" w:rsidRPr="00273BD1" w:rsidRDefault="00335DDD" w:rsidP="00AB4A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0200542E" w14:textId="7F8700ED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4620</w:t>
            </w:r>
          </w:p>
        </w:tc>
        <w:tc>
          <w:tcPr>
            <w:tcW w:w="3308" w:type="dxa"/>
            <w:gridSpan w:val="3"/>
            <w:vAlign w:val="center"/>
          </w:tcPr>
          <w:p w14:paraId="61AA14B1" w14:textId="0458076D" w:rsidR="00335DDD" w:rsidRPr="008B2378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Зелена економија и друштвено благостање</w:t>
            </w:r>
            <w:r w:rsidRPr="00335DD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50" w:type="dxa"/>
            <w:gridSpan w:val="2"/>
            <w:vAlign w:val="center"/>
          </w:tcPr>
          <w:p w14:paraId="54E8BC0B" w14:textId="5A8A1ACA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2" w:type="dxa"/>
            <w:gridSpan w:val="2"/>
            <w:vAlign w:val="center"/>
          </w:tcPr>
          <w:p w14:paraId="61AA4F8F" w14:textId="77777777" w:rsid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28C5993F" w:rsidR="00AB4A0F" w:rsidRPr="00335DDD" w:rsidRDefault="00AB4A0F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12" w:type="dxa"/>
            <w:vAlign w:val="center"/>
          </w:tcPr>
          <w:p w14:paraId="59B86C8F" w14:textId="33703303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35DDD" w:rsidRPr="00491993" w14:paraId="59DE956F" w14:textId="77777777" w:rsidTr="00AB4A0F">
        <w:trPr>
          <w:cantSplit/>
          <w:trHeight w:val="340"/>
        </w:trPr>
        <w:tc>
          <w:tcPr>
            <w:tcW w:w="544" w:type="dxa"/>
            <w:vAlign w:val="center"/>
          </w:tcPr>
          <w:p w14:paraId="39C038EB" w14:textId="65A4DC5C" w:rsidR="00335DDD" w:rsidRPr="00273BD1" w:rsidRDefault="00335DDD" w:rsidP="00AB4A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1E5469A9" w14:textId="53BC72A5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4628</w:t>
            </w:r>
          </w:p>
        </w:tc>
        <w:tc>
          <w:tcPr>
            <w:tcW w:w="3308" w:type="dxa"/>
            <w:gridSpan w:val="3"/>
            <w:vAlign w:val="center"/>
          </w:tcPr>
          <w:p w14:paraId="27664D84" w14:textId="18C1CB4B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 xml:space="preserve">Макроекономија </w:t>
            </w:r>
          </w:p>
        </w:tc>
        <w:tc>
          <w:tcPr>
            <w:tcW w:w="1750" w:type="dxa"/>
            <w:gridSpan w:val="2"/>
            <w:vAlign w:val="center"/>
          </w:tcPr>
          <w:p w14:paraId="1AB8819E" w14:textId="7F32AC1E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2" w:type="dxa"/>
            <w:gridSpan w:val="2"/>
          </w:tcPr>
          <w:p w14:paraId="68422C95" w14:textId="77777777" w:rsidR="00AB4A0F" w:rsidRDefault="00AB4A0F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4DB52FF6" w:rsidR="00335DDD" w:rsidRPr="00335DDD" w:rsidRDefault="00AB4A0F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12" w:type="dxa"/>
          </w:tcPr>
          <w:p w14:paraId="5317F9FF" w14:textId="07081F7B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335DDD" w:rsidRPr="00491993" w14:paraId="1F6CA709" w14:textId="77777777" w:rsidTr="00AB4A0F">
        <w:trPr>
          <w:cantSplit/>
          <w:trHeight w:val="340"/>
        </w:trPr>
        <w:tc>
          <w:tcPr>
            <w:tcW w:w="544" w:type="dxa"/>
            <w:vAlign w:val="center"/>
          </w:tcPr>
          <w:p w14:paraId="4B17AF72" w14:textId="00A6AD29" w:rsidR="00335DDD" w:rsidRPr="00273BD1" w:rsidRDefault="00335DDD" w:rsidP="00AB4A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66B2865F" w14:textId="010B2C6D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4639</w:t>
            </w:r>
          </w:p>
        </w:tc>
        <w:tc>
          <w:tcPr>
            <w:tcW w:w="3308" w:type="dxa"/>
            <w:gridSpan w:val="3"/>
            <w:vAlign w:val="center"/>
          </w:tcPr>
          <w:p w14:paraId="69D9E22C" w14:textId="2136CB92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Менаџмент туристичке дестинације</w:t>
            </w:r>
          </w:p>
        </w:tc>
        <w:tc>
          <w:tcPr>
            <w:tcW w:w="1750" w:type="dxa"/>
            <w:gridSpan w:val="2"/>
            <w:vAlign w:val="center"/>
          </w:tcPr>
          <w:p w14:paraId="66C68EE5" w14:textId="5601FAF3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2" w:type="dxa"/>
            <w:gridSpan w:val="2"/>
          </w:tcPr>
          <w:p w14:paraId="3717AFD9" w14:textId="77777777" w:rsidR="00AB4A0F" w:rsidRDefault="00AB4A0F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22C1DDAB" w:rsidR="00335DDD" w:rsidRPr="00335DDD" w:rsidRDefault="00AB4A0F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12" w:type="dxa"/>
          </w:tcPr>
          <w:p w14:paraId="37A7120F" w14:textId="5DAC5559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335DDD" w:rsidRPr="00491993" w14:paraId="713D31C3" w14:textId="77777777" w:rsidTr="00AB4A0F">
        <w:trPr>
          <w:cantSplit/>
          <w:trHeight w:val="340"/>
        </w:trPr>
        <w:tc>
          <w:tcPr>
            <w:tcW w:w="544" w:type="dxa"/>
            <w:vAlign w:val="center"/>
          </w:tcPr>
          <w:p w14:paraId="03C44EB4" w14:textId="154DBB6A" w:rsidR="00335DDD" w:rsidRPr="00273BD1" w:rsidRDefault="00335DDD" w:rsidP="00AB4A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1D0BF695" w14:textId="4A972923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4645</w:t>
            </w:r>
          </w:p>
        </w:tc>
        <w:tc>
          <w:tcPr>
            <w:tcW w:w="3308" w:type="dxa"/>
            <w:gridSpan w:val="3"/>
            <w:vAlign w:val="center"/>
          </w:tcPr>
          <w:p w14:paraId="6EFF6587" w14:textId="4881F3C3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Национална економија</w:t>
            </w:r>
          </w:p>
        </w:tc>
        <w:tc>
          <w:tcPr>
            <w:tcW w:w="1750" w:type="dxa"/>
            <w:gridSpan w:val="2"/>
            <w:vAlign w:val="center"/>
          </w:tcPr>
          <w:p w14:paraId="56E6DD1C" w14:textId="25052674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2" w:type="dxa"/>
            <w:gridSpan w:val="2"/>
          </w:tcPr>
          <w:p w14:paraId="776AD81C" w14:textId="77777777" w:rsidR="00AB4A0F" w:rsidRDefault="00AB4A0F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1BD58C1" w14:textId="58F1ADD2" w:rsidR="00335DDD" w:rsidRPr="00335DDD" w:rsidRDefault="00AB4A0F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12" w:type="dxa"/>
          </w:tcPr>
          <w:p w14:paraId="0802DF4D" w14:textId="375322DB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335DDD" w:rsidRPr="00491993" w14:paraId="1D81BE23" w14:textId="77777777" w:rsidTr="00AB4A0F">
        <w:trPr>
          <w:cantSplit/>
          <w:trHeight w:val="340"/>
        </w:trPr>
        <w:tc>
          <w:tcPr>
            <w:tcW w:w="544" w:type="dxa"/>
            <w:vAlign w:val="center"/>
          </w:tcPr>
          <w:p w14:paraId="24362992" w14:textId="621B89DA" w:rsidR="00335DDD" w:rsidRPr="00273BD1" w:rsidRDefault="00335DDD" w:rsidP="00AB4A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4CE580C8" w14:textId="53931821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4671</w:t>
            </w:r>
          </w:p>
        </w:tc>
        <w:tc>
          <w:tcPr>
            <w:tcW w:w="3308" w:type="dxa"/>
            <w:gridSpan w:val="3"/>
            <w:vAlign w:val="center"/>
          </w:tcPr>
          <w:p w14:paraId="1B8A6215" w14:textId="56CEB472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Регенеративна економија</w:t>
            </w:r>
          </w:p>
        </w:tc>
        <w:tc>
          <w:tcPr>
            <w:tcW w:w="1750" w:type="dxa"/>
            <w:gridSpan w:val="2"/>
            <w:vAlign w:val="center"/>
          </w:tcPr>
          <w:p w14:paraId="26E188E9" w14:textId="51A0F260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2" w:type="dxa"/>
            <w:gridSpan w:val="2"/>
          </w:tcPr>
          <w:p w14:paraId="6815B184" w14:textId="77777777" w:rsidR="00AB4A0F" w:rsidRDefault="00AB4A0F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54E1ED9" w14:textId="2347F53D" w:rsidR="00335DDD" w:rsidRPr="00335DDD" w:rsidRDefault="00AB4A0F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912" w:type="dxa"/>
          </w:tcPr>
          <w:p w14:paraId="11023A42" w14:textId="0B6CF824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335DDD" w:rsidRPr="00491993" w14:paraId="122BD504" w14:textId="77777777" w:rsidTr="00AB4A0F">
        <w:trPr>
          <w:cantSplit/>
          <w:trHeight w:val="340"/>
        </w:trPr>
        <w:tc>
          <w:tcPr>
            <w:tcW w:w="544" w:type="dxa"/>
            <w:vAlign w:val="center"/>
          </w:tcPr>
          <w:p w14:paraId="702D8BF0" w14:textId="77777777" w:rsidR="00335DDD" w:rsidRPr="00273BD1" w:rsidRDefault="00335DDD" w:rsidP="00AB4A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1E5E5978" w14:textId="5FA7E4CB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9931D4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04</w:t>
            </w:r>
          </w:p>
        </w:tc>
        <w:tc>
          <w:tcPr>
            <w:tcW w:w="3308" w:type="dxa"/>
            <w:gridSpan w:val="3"/>
            <w:vAlign w:val="center"/>
          </w:tcPr>
          <w:p w14:paraId="249B1DFF" w14:textId="71DEE111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Економија одрживог развоја</w:t>
            </w:r>
          </w:p>
        </w:tc>
        <w:tc>
          <w:tcPr>
            <w:tcW w:w="1750" w:type="dxa"/>
            <w:gridSpan w:val="2"/>
            <w:vAlign w:val="center"/>
          </w:tcPr>
          <w:p w14:paraId="6DDA8B76" w14:textId="04347C52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2" w:type="dxa"/>
            <w:gridSpan w:val="2"/>
          </w:tcPr>
          <w:p w14:paraId="7425272C" w14:textId="4CAB610F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</w:tc>
        <w:tc>
          <w:tcPr>
            <w:tcW w:w="1912" w:type="dxa"/>
            <w:vAlign w:val="center"/>
          </w:tcPr>
          <w:p w14:paraId="505CC62F" w14:textId="30782756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335DDD" w:rsidRPr="00491993" w14:paraId="7F29731E" w14:textId="77777777" w:rsidTr="00AB4A0F">
        <w:trPr>
          <w:cantSplit/>
          <w:trHeight w:val="340"/>
        </w:trPr>
        <w:tc>
          <w:tcPr>
            <w:tcW w:w="544" w:type="dxa"/>
            <w:vAlign w:val="center"/>
          </w:tcPr>
          <w:p w14:paraId="02559A74" w14:textId="77777777" w:rsidR="00335DDD" w:rsidRPr="00273BD1" w:rsidRDefault="00335DDD" w:rsidP="00AB4A0F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ind w:left="144" w:hanging="144"/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3" w:type="dxa"/>
            <w:vAlign w:val="center"/>
          </w:tcPr>
          <w:p w14:paraId="2912FBEE" w14:textId="13C038D1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9931D4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06</w:t>
            </w:r>
          </w:p>
        </w:tc>
        <w:tc>
          <w:tcPr>
            <w:tcW w:w="3308" w:type="dxa"/>
            <w:gridSpan w:val="3"/>
            <w:vAlign w:val="center"/>
          </w:tcPr>
          <w:p w14:paraId="58579E3F" w14:textId="163AF925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Економија услужног сектора</w:t>
            </w:r>
          </w:p>
        </w:tc>
        <w:tc>
          <w:tcPr>
            <w:tcW w:w="1750" w:type="dxa"/>
            <w:gridSpan w:val="2"/>
            <w:vAlign w:val="center"/>
          </w:tcPr>
          <w:p w14:paraId="345EBDFD" w14:textId="6C91F6C1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782" w:type="dxa"/>
            <w:gridSpan w:val="2"/>
          </w:tcPr>
          <w:p w14:paraId="31AB6A5A" w14:textId="65B76AF7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</w:tc>
        <w:tc>
          <w:tcPr>
            <w:tcW w:w="1912" w:type="dxa"/>
            <w:vAlign w:val="center"/>
          </w:tcPr>
          <w:p w14:paraId="181BD790" w14:textId="2B7256C1" w:rsidR="00335DDD" w:rsidRPr="00335DDD" w:rsidRDefault="00335DDD" w:rsidP="00AB4A0F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5DDD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AB4A0F">
        <w:trPr>
          <w:cantSplit/>
          <w:trHeight w:val="305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14:paraId="3A34A950" w14:textId="77777777" w:rsidTr="009D00AD">
        <w:trPr>
          <w:cantSplit/>
          <w:trHeight w:val="340"/>
        </w:trPr>
        <w:tc>
          <w:tcPr>
            <w:tcW w:w="544" w:type="dxa"/>
            <w:vAlign w:val="center"/>
          </w:tcPr>
          <w:p w14:paraId="4AAE69CF" w14:textId="77777777" w:rsidR="0010614B" w:rsidRPr="00491993" w:rsidRDefault="0010614B" w:rsidP="009D00AD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201E01B8" w14:textId="3838E516" w:rsidR="0010614B" w:rsidRPr="00D2648B" w:rsidRDefault="00E01FD0" w:rsidP="000B5E7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264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Petrović-Ranđelović, M. &amp; Radukić, S. (2022). Circular </w:t>
            </w:r>
            <w:r w:rsidR="00153021" w:rsidRPr="00D264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economy as a new sustainable development paradigm</w:t>
            </w:r>
            <w:r w:rsidRPr="00D264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: Some </w:t>
            </w:r>
            <w:r w:rsidR="00153021" w:rsidRPr="00D264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open questions and issues</w:t>
            </w:r>
            <w:r w:rsidRPr="00D264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In S. Živković, B. Krstić, &amp; T. Rađenović (Eds.), </w:t>
            </w:r>
            <w:r w:rsidRPr="00D2648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Handbook of </w:t>
            </w:r>
            <w:r w:rsidR="00153021" w:rsidRPr="00D2648B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research on key dimensions of occupational safety and health protection management</w:t>
            </w:r>
            <w:r w:rsidRPr="00D264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 (pp. 323-343). IGI Global Scientific Publishing. </w:t>
            </w:r>
            <w:r w:rsidR="003947F7" w:rsidRPr="00D264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https://doi.org/10.4018/978-1-7998-8189-6.ch016</w:t>
            </w:r>
            <w:r w:rsidR="003947F7" w:rsidRPr="00D2648B">
              <w:rPr>
                <w:rFonts w:ascii="Times New Roman" w:hAnsi="Times New Roman"/>
                <w:sz w:val="20"/>
                <w:szCs w:val="20"/>
                <w:shd w:val="clear" w:color="auto" w:fill="FFFFFF"/>
                <w:lang w:val="sr-Latn-RS"/>
              </w:rPr>
              <w:t xml:space="preserve"> </w:t>
            </w:r>
            <w:r w:rsidR="003947F7" w:rsidRPr="00D2648B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sr-Latn-RS"/>
              </w:rPr>
              <w:t>M14</w:t>
            </w:r>
          </w:p>
        </w:tc>
      </w:tr>
      <w:tr w:rsidR="00E01FD0" w:rsidRPr="00491993" w14:paraId="360BA09F" w14:textId="77777777" w:rsidTr="009D00AD">
        <w:trPr>
          <w:cantSplit/>
          <w:trHeight w:val="340"/>
        </w:trPr>
        <w:tc>
          <w:tcPr>
            <w:tcW w:w="544" w:type="dxa"/>
            <w:vAlign w:val="center"/>
          </w:tcPr>
          <w:p w14:paraId="78070DFE" w14:textId="77777777" w:rsidR="00E01FD0" w:rsidRPr="00491993" w:rsidRDefault="00E01FD0" w:rsidP="009D00AD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1B0C894" w14:textId="56D273D9" w:rsidR="00E01FD0" w:rsidRPr="00D2648B" w:rsidRDefault="003947F7" w:rsidP="000B5E7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2648B">
              <w:rPr>
                <w:rFonts w:ascii="Times New Roman" w:hAnsi="Times New Roman"/>
                <w:sz w:val="20"/>
                <w:szCs w:val="20"/>
              </w:rPr>
              <w:t xml:space="preserve">Petrović-Ranđelović, M., Mitić, P., Zdravković, A., Cvetanović, D., &amp; Cvetanović, S. (2020). Economic growth and carbon emissions: Evidence from CIVETS countries. </w:t>
            </w:r>
            <w:r w:rsidRPr="00D2648B">
              <w:rPr>
                <w:rStyle w:val="Emphasis"/>
                <w:rFonts w:ascii="Times New Roman" w:hAnsi="Times New Roman"/>
                <w:sz w:val="20"/>
                <w:szCs w:val="20"/>
              </w:rPr>
              <w:t>Applied Economics, 52</w:t>
            </w:r>
            <w:r w:rsidRPr="00D2648B">
              <w:rPr>
                <w:rFonts w:ascii="Times New Roman" w:hAnsi="Times New Roman"/>
                <w:sz w:val="20"/>
                <w:szCs w:val="20"/>
              </w:rPr>
              <w:t>(16), 1806–1815</w:t>
            </w:r>
            <w:r w:rsidRPr="00D2648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D2648B">
              <w:rPr>
                <w:rFonts w:ascii="Times New Roman" w:hAnsi="Times New Roman"/>
                <w:sz w:val="20"/>
                <w:szCs w:val="20"/>
                <w:lang w:val="sr-Cyrl-CS"/>
              </w:rPr>
              <w:t>https://doi.org/10.1080/00036846.2019.1679343</w:t>
            </w:r>
            <w:r w:rsidRPr="00D2648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2648B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M22</w:t>
            </w:r>
          </w:p>
        </w:tc>
      </w:tr>
      <w:tr w:rsidR="0010614B" w:rsidRPr="00491993" w14:paraId="153B8C6D" w14:textId="77777777" w:rsidTr="009D00AD">
        <w:trPr>
          <w:cantSplit/>
          <w:trHeight w:val="340"/>
        </w:trPr>
        <w:tc>
          <w:tcPr>
            <w:tcW w:w="544" w:type="dxa"/>
            <w:vAlign w:val="center"/>
          </w:tcPr>
          <w:p w14:paraId="1150481E" w14:textId="77777777" w:rsidR="0010614B" w:rsidRPr="00491993" w:rsidRDefault="0010614B" w:rsidP="009D00AD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FEB6982" w14:textId="101D4D9D" w:rsidR="0010614B" w:rsidRPr="00D2648B" w:rsidRDefault="003947F7" w:rsidP="000B5E7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2648B">
              <w:rPr>
                <w:rFonts w:ascii="Times New Roman" w:hAnsi="Times New Roman"/>
                <w:sz w:val="20"/>
                <w:szCs w:val="20"/>
              </w:rPr>
              <w:t xml:space="preserve">Jovanović, S., Janković-Milić, V., &amp; Petrović-Ranđelović, M. (2024). A homogeneity of European Union and Western Balkan countries according to travel and tourism sustainability. </w:t>
            </w:r>
            <w:r w:rsidRPr="00D2648B">
              <w:rPr>
                <w:rStyle w:val="Emphasis"/>
                <w:rFonts w:ascii="Times New Roman" w:hAnsi="Times New Roman"/>
                <w:sz w:val="20"/>
                <w:szCs w:val="20"/>
              </w:rPr>
              <w:t>Problemy Ekorozwoju, 19</w:t>
            </w:r>
            <w:r w:rsidRPr="00D2648B">
              <w:rPr>
                <w:rFonts w:ascii="Times New Roman" w:hAnsi="Times New Roman"/>
                <w:sz w:val="20"/>
                <w:szCs w:val="20"/>
              </w:rPr>
              <w:t>(1), 275–284.</w:t>
            </w:r>
            <w:r w:rsidRPr="00D2648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https://doi.org/10.35784/preko.5371</w:t>
            </w:r>
            <w:r w:rsidRPr="00D2648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2648B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M23 </w:t>
            </w:r>
          </w:p>
        </w:tc>
      </w:tr>
      <w:tr w:rsidR="0010614B" w:rsidRPr="00491993" w14:paraId="47BFA79C" w14:textId="77777777" w:rsidTr="009D00AD">
        <w:trPr>
          <w:cantSplit/>
          <w:trHeight w:val="340"/>
        </w:trPr>
        <w:tc>
          <w:tcPr>
            <w:tcW w:w="544" w:type="dxa"/>
            <w:vAlign w:val="center"/>
          </w:tcPr>
          <w:p w14:paraId="2886F02A" w14:textId="77777777" w:rsidR="0010614B" w:rsidRPr="00491993" w:rsidRDefault="0010614B" w:rsidP="009D00AD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5BB8486F" w14:textId="4118C6E9" w:rsidR="0010614B" w:rsidRPr="00D2648B" w:rsidRDefault="003947F7" w:rsidP="000B5E7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2648B">
              <w:rPr>
                <w:rFonts w:ascii="Times New Roman" w:hAnsi="Times New Roman"/>
                <w:sz w:val="20"/>
                <w:szCs w:val="20"/>
              </w:rPr>
              <w:t xml:space="preserve">Petrović-Ranđelović, M., Rađenović, T., Krstić, B., &amp; Mićić, V. (2020). Does the level of human capital matters for foreign direct investment in the Western Balkan countries? </w:t>
            </w:r>
            <w:r w:rsidRPr="00D2648B">
              <w:rPr>
                <w:rStyle w:val="Emphasis"/>
                <w:rFonts w:ascii="Times New Roman" w:hAnsi="Times New Roman"/>
                <w:sz w:val="20"/>
                <w:szCs w:val="20"/>
              </w:rPr>
              <w:t>Acta Oeconomica, 70</w:t>
            </w:r>
            <w:r w:rsidRPr="00D2648B">
              <w:rPr>
                <w:rFonts w:ascii="Times New Roman" w:hAnsi="Times New Roman"/>
                <w:sz w:val="20"/>
                <w:szCs w:val="20"/>
              </w:rPr>
              <w:t>(3), 381–405</w:t>
            </w:r>
            <w:r w:rsidRPr="00D2648B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D2648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https://doi.org/10.1556/032.2020.00019</w:t>
            </w:r>
            <w:r w:rsidRPr="00D2648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2648B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M23</w:t>
            </w:r>
          </w:p>
        </w:tc>
      </w:tr>
      <w:tr w:rsidR="00D2648B" w:rsidRPr="00491993" w14:paraId="555892AB" w14:textId="77777777" w:rsidTr="009D00AD">
        <w:trPr>
          <w:cantSplit/>
          <w:trHeight w:val="340"/>
        </w:trPr>
        <w:tc>
          <w:tcPr>
            <w:tcW w:w="544" w:type="dxa"/>
            <w:vAlign w:val="center"/>
          </w:tcPr>
          <w:p w14:paraId="7F2220E2" w14:textId="77777777" w:rsidR="00D2648B" w:rsidRPr="00491993" w:rsidRDefault="00D2648B" w:rsidP="009D00AD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5B548AAA" w14:textId="21E76AA0" w:rsidR="00D2648B" w:rsidRPr="00D2648B" w:rsidRDefault="00D2648B" w:rsidP="000B5E7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2648B">
              <w:rPr>
                <w:rFonts w:ascii="Times New Roman" w:hAnsi="Times New Roman"/>
                <w:sz w:val="20"/>
                <w:szCs w:val="20"/>
              </w:rPr>
              <w:t xml:space="preserve">Radukić, S., Jovanović, S., Petrović-Ranđelović, M., Kostić, Z., &amp; Ilić, I. (2023). </w:t>
            </w:r>
            <w:r w:rsidRPr="00D2648B">
              <w:rPr>
                <w:rStyle w:val="Emphasis"/>
                <w:rFonts w:ascii="Times New Roman" w:hAnsi="Times New Roman"/>
                <w:sz w:val="20"/>
                <w:szCs w:val="20"/>
              </w:rPr>
              <w:t>Relationship between price competitiveness, tourist arrivals, and tourism receipts in European countries.</w:t>
            </w:r>
            <w:r w:rsidRPr="00D264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648B">
              <w:rPr>
                <w:rStyle w:val="Emphasis"/>
                <w:rFonts w:ascii="Times New Roman" w:hAnsi="Times New Roman"/>
                <w:sz w:val="20"/>
                <w:szCs w:val="20"/>
              </w:rPr>
              <w:t>Serbian Journal of Management, 18</w:t>
            </w:r>
            <w:r w:rsidRPr="00D2648B">
              <w:rPr>
                <w:rFonts w:ascii="Times New Roman" w:hAnsi="Times New Roman"/>
                <w:sz w:val="20"/>
                <w:szCs w:val="20"/>
              </w:rPr>
              <w:t>(1), 153–165</w:t>
            </w:r>
            <w:r w:rsidRPr="00D2648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https://scindeks-clanci.ceon.rs/data/pdf/1452-4864/2023/1452-48642301153R.pdf </w:t>
            </w:r>
            <w:r w:rsidRPr="00D2648B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M23</w:t>
            </w:r>
          </w:p>
        </w:tc>
      </w:tr>
      <w:tr w:rsidR="0010614B" w:rsidRPr="00491993" w14:paraId="5380A9BF" w14:textId="77777777" w:rsidTr="009D00AD">
        <w:trPr>
          <w:cantSplit/>
          <w:trHeight w:val="340"/>
        </w:trPr>
        <w:tc>
          <w:tcPr>
            <w:tcW w:w="544" w:type="dxa"/>
            <w:vAlign w:val="center"/>
          </w:tcPr>
          <w:p w14:paraId="1E8DEAFC" w14:textId="77777777" w:rsidR="0010614B" w:rsidRPr="00491993" w:rsidRDefault="0010614B" w:rsidP="009D00AD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57C7AD2" w14:textId="6032610D" w:rsidR="0010614B" w:rsidRPr="00D2648B" w:rsidRDefault="00E01FD0" w:rsidP="00D457E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2648B">
              <w:rPr>
                <w:rFonts w:ascii="Times New Roman" w:hAnsi="Times New Roman"/>
                <w:sz w:val="20"/>
                <w:szCs w:val="20"/>
                <w:lang w:val="sr-Latn-RS"/>
              </w:rPr>
              <w:t>J</w:t>
            </w:r>
            <w:r w:rsidRPr="00D2648B">
              <w:rPr>
                <w:rFonts w:ascii="Times New Roman" w:hAnsi="Times New Roman"/>
                <w:sz w:val="20"/>
                <w:szCs w:val="20"/>
              </w:rPr>
              <w:t xml:space="preserve">anaćković, M., &amp; Petrović-Ranđelović, M. (2024). How foreign direct investment affects national competitiveness: The case of the Western Balkan countries. </w:t>
            </w:r>
            <w:r w:rsidRPr="00D2648B">
              <w:rPr>
                <w:rStyle w:val="Emphasis"/>
                <w:rFonts w:ascii="Times New Roman" w:hAnsi="Times New Roman"/>
                <w:sz w:val="20"/>
                <w:szCs w:val="20"/>
              </w:rPr>
              <w:t>TEME, 48</w:t>
            </w:r>
            <w:r w:rsidRPr="00D2648B">
              <w:rPr>
                <w:rFonts w:ascii="Times New Roman" w:hAnsi="Times New Roman"/>
                <w:sz w:val="20"/>
                <w:szCs w:val="20"/>
              </w:rPr>
              <w:t>(1), 131–148.</w:t>
            </w:r>
            <w:r w:rsidR="00D457E5" w:rsidRPr="00D2648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2648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https://doi.org/10.22190/TEME230320007J </w:t>
            </w:r>
            <w:r w:rsidRPr="00D2648B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M24</w:t>
            </w:r>
          </w:p>
        </w:tc>
      </w:tr>
      <w:tr w:rsidR="009164D0" w:rsidRPr="00491993" w14:paraId="3B063664" w14:textId="77777777" w:rsidTr="009D00AD">
        <w:trPr>
          <w:cantSplit/>
          <w:trHeight w:val="340"/>
        </w:trPr>
        <w:tc>
          <w:tcPr>
            <w:tcW w:w="544" w:type="dxa"/>
            <w:vAlign w:val="center"/>
          </w:tcPr>
          <w:p w14:paraId="6AC2FD7E" w14:textId="77777777" w:rsidR="009164D0" w:rsidRPr="00491993" w:rsidRDefault="009164D0" w:rsidP="009D00AD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5583C415" w14:textId="6F8A3013" w:rsidR="009164D0" w:rsidRPr="009164D0" w:rsidRDefault="009164D0" w:rsidP="00D457E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B56F1">
              <w:rPr>
                <w:rFonts w:ascii="Times New Roman" w:hAnsi="Times New Roman"/>
                <w:sz w:val="20"/>
                <w:szCs w:val="20"/>
              </w:rPr>
              <w:t xml:space="preserve">Petrović-Ranđelović, M., Jovanović, S., &amp; Radukić, S. (2022). Which dimensions of institutional quality matter more in attracting FDI flows: Grey relational analysis. </w:t>
            </w:r>
            <w:r w:rsidRPr="005B56F1">
              <w:rPr>
                <w:rStyle w:val="Emphasis"/>
                <w:rFonts w:ascii="Times New Roman" w:hAnsi="Times New Roman"/>
                <w:sz w:val="20"/>
                <w:szCs w:val="20"/>
              </w:rPr>
              <w:t>TEME, 46</w:t>
            </w:r>
            <w:r w:rsidRPr="005B56F1">
              <w:rPr>
                <w:rFonts w:ascii="Times New Roman" w:hAnsi="Times New Roman"/>
                <w:sz w:val="20"/>
                <w:szCs w:val="20"/>
              </w:rPr>
              <w:t>(1), 195–214</w:t>
            </w:r>
            <w:r w:rsidRPr="005B56F1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https://doi.org/10.22190/TEME201116011P </w:t>
            </w:r>
            <w:r w:rsidRPr="005B56F1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M24</w:t>
            </w:r>
          </w:p>
        </w:tc>
      </w:tr>
      <w:tr w:rsidR="00D457E5" w:rsidRPr="00491993" w14:paraId="5DC10E05" w14:textId="77777777" w:rsidTr="009D00AD">
        <w:trPr>
          <w:cantSplit/>
          <w:trHeight w:val="340"/>
        </w:trPr>
        <w:tc>
          <w:tcPr>
            <w:tcW w:w="544" w:type="dxa"/>
            <w:vAlign w:val="center"/>
          </w:tcPr>
          <w:p w14:paraId="79A731F5" w14:textId="77777777" w:rsidR="00D457E5" w:rsidRPr="00491993" w:rsidRDefault="00D457E5" w:rsidP="009D00AD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1E3476DF" w14:textId="0C9A33DB" w:rsidR="00D457E5" w:rsidRPr="00805094" w:rsidRDefault="00805094" w:rsidP="00D457E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05094">
              <w:rPr>
                <w:rFonts w:ascii="Times New Roman" w:hAnsi="Times New Roman"/>
                <w:sz w:val="20"/>
                <w:szCs w:val="20"/>
              </w:rPr>
              <w:t xml:space="preserve">Janković-Milić, V., &amp; Petrović-Ranđelović, M. (2025). From connectivity to conservation: Digital technologies and natural resource use in the Western Balkan countries. In V. Marjanović &amp; D. Đorđević (Eds.), </w:t>
            </w:r>
            <w:r w:rsidRPr="00805094">
              <w:rPr>
                <w:rStyle w:val="Emphasis"/>
                <w:rFonts w:ascii="Times New Roman" w:hAnsi="Times New Roman"/>
                <w:sz w:val="20"/>
                <w:szCs w:val="20"/>
              </w:rPr>
              <w:t>Future economy: Sustainability, innovation and AI</w:t>
            </w:r>
            <w:r w:rsidRPr="00805094">
              <w:rPr>
                <w:rFonts w:ascii="Times New Roman" w:hAnsi="Times New Roman"/>
                <w:sz w:val="20"/>
                <w:szCs w:val="20"/>
              </w:rPr>
              <w:t xml:space="preserve"> (pp. 117–128). Faculty of Economics, University of Niš.</w:t>
            </w:r>
            <w:r w:rsidRPr="0080509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05094">
              <w:rPr>
                <w:rFonts w:ascii="Times New Roman" w:hAnsi="Times New Roman"/>
                <w:color w:val="000000"/>
                <w:spacing w:val="4"/>
                <w:sz w:val="20"/>
                <w:szCs w:val="20"/>
                <w:shd w:val="clear" w:color="auto" w:fill="FFFFFF"/>
              </w:rPr>
              <w:t>ISBN: 978-86-6139-251-1</w:t>
            </w:r>
            <w:r w:rsidRPr="00805094">
              <w:rPr>
                <w:rFonts w:ascii="Times New Roman" w:hAnsi="Times New Roman"/>
                <w:color w:val="000000"/>
                <w:spacing w:val="4"/>
                <w:sz w:val="20"/>
                <w:szCs w:val="20"/>
                <w:shd w:val="clear" w:color="auto" w:fill="FFFFFF"/>
                <w:lang w:val="sr-Latn-RS"/>
              </w:rPr>
              <w:t xml:space="preserve"> </w:t>
            </w:r>
            <w:r w:rsidR="00753E2D" w:rsidRPr="0080509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M33</w:t>
            </w:r>
          </w:p>
        </w:tc>
      </w:tr>
      <w:tr w:rsidR="00D457E5" w:rsidRPr="00491993" w14:paraId="59F377B1" w14:textId="77777777" w:rsidTr="009D00AD">
        <w:trPr>
          <w:cantSplit/>
          <w:trHeight w:val="340"/>
        </w:trPr>
        <w:tc>
          <w:tcPr>
            <w:tcW w:w="544" w:type="dxa"/>
            <w:vAlign w:val="center"/>
          </w:tcPr>
          <w:p w14:paraId="128B7CB1" w14:textId="77777777" w:rsidR="00D457E5" w:rsidRPr="00491993" w:rsidRDefault="00D457E5" w:rsidP="009D00AD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0C3B4C86" w14:textId="06F08F67" w:rsidR="00D457E5" w:rsidRPr="00D2648B" w:rsidRDefault="00753E2D" w:rsidP="000B5E7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2648B">
              <w:rPr>
                <w:rFonts w:ascii="Times New Roman" w:hAnsi="Times New Roman"/>
                <w:sz w:val="20"/>
                <w:szCs w:val="20"/>
              </w:rPr>
              <w:t xml:space="preserve">Ilić, I., Jovanović, S., &amp; Petrović-Ranđelović, M. (2022). </w:t>
            </w:r>
            <w:r w:rsidRPr="00D2648B">
              <w:rPr>
                <w:rStyle w:val="Emphasis"/>
                <w:rFonts w:ascii="Times New Roman" w:hAnsi="Times New Roman"/>
                <w:sz w:val="20"/>
                <w:szCs w:val="20"/>
              </w:rPr>
              <w:t>Relationship between climate change and agriculture at the EU level.</w:t>
            </w:r>
            <w:r w:rsidRPr="00D264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648B">
              <w:rPr>
                <w:rStyle w:val="Emphasis"/>
                <w:rFonts w:ascii="Times New Roman" w:hAnsi="Times New Roman"/>
                <w:sz w:val="20"/>
                <w:szCs w:val="20"/>
              </w:rPr>
              <w:t>Economic Themes, 60</w:t>
            </w:r>
            <w:r w:rsidRPr="00D2648B">
              <w:rPr>
                <w:rFonts w:ascii="Times New Roman" w:hAnsi="Times New Roman"/>
                <w:sz w:val="20"/>
                <w:szCs w:val="20"/>
              </w:rPr>
              <w:t>(3), 323–342</w:t>
            </w:r>
            <w:r w:rsidRPr="00D2648B">
              <w:rPr>
                <w:rFonts w:ascii="Times New Roman" w:hAnsi="Times New Roman"/>
                <w:sz w:val="20"/>
                <w:szCs w:val="20"/>
                <w:lang w:val="sr-Cyrl-CS"/>
              </w:rPr>
              <w:t>. https://doi.org/10.2478/ethemes-2022-0018</w:t>
            </w:r>
            <w:r w:rsidRPr="00D2648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2648B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M51</w:t>
            </w:r>
          </w:p>
        </w:tc>
      </w:tr>
      <w:tr w:rsidR="0010614B" w:rsidRPr="00491993" w14:paraId="4278B774" w14:textId="77777777" w:rsidTr="009D00AD">
        <w:trPr>
          <w:cantSplit/>
          <w:trHeight w:val="340"/>
        </w:trPr>
        <w:tc>
          <w:tcPr>
            <w:tcW w:w="544" w:type="dxa"/>
            <w:vAlign w:val="center"/>
          </w:tcPr>
          <w:p w14:paraId="09FCEDF7" w14:textId="77777777" w:rsidR="0010614B" w:rsidRPr="00491993" w:rsidRDefault="0010614B" w:rsidP="009D00AD">
            <w:pPr>
              <w:numPr>
                <w:ilvl w:val="0"/>
                <w:numId w:val="1"/>
              </w:numPr>
              <w:tabs>
                <w:tab w:val="left" w:pos="567"/>
              </w:tabs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5" w:type="dxa"/>
            <w:gridSpan w:val="9"/>
            <w:vAlign w:val="center"/>
          </w:tcPr>
          <w:p w14:paraId="4741CD95" w14:textId="7A548AF5" w:rsidR="0010614B" w:rsidRPr="00B45E5A" w:rsidRDefault="005B56F1" w:rsidP="000B5E7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45E5A">
              <w:rPr>
                <w:rFonts w:ascii="Times New Roman" w:hAnsi="Times New Roman"/>
                <w:sz w:val="20"/>
                <w:szCs w:val="20"/>
              </w:rPr>
              <w:t xml:space="preserve">Ćosović, M., Petrović-Ranđelović, M., &amp; Radukić, S. (2022). Public debt sustainability challenges in the Republic of Serbia during the COVID-19 pandemic. </w:t>
            </w:r>
            <w:r w:rsidRPr="00B45E5A">
              <w:rPr>
                <w:rStyle w:val="Emphasis"/>
                <w:rFonts w:ascii="Times New Roman" w:hAnsi="Times New Roman"/>
                <w:sz w:val="20"/>
                <w:szCs w:val="20"/>
              </w:rPr>
              <w:t>CIVITAS, 12</w:t>
            </w:r>
            <w:r w:rsidRPr="00B45E5A">
              <w:rPr>
                <w:rFonts w:ascii="Times New Roman" w:hAnsi="Times New Roman"/>
                <w:sz w:val="20"/>
                <w:szCs w:val="20"/>
              </w:rPr>
              <w:t>(2), 205–229</w:t>
            </w:r>
            <w:r w:rsidRPr="00B45E5A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="00B45E5A" w:rsidRPr="00B45E5A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https://civitas.rs/wp-content/uploads/2023/04/Ćosović-Petrović-Ranđelović-Radukić.pdf </w:t>
            </w:r>
            <w:r w:rsidRPr="00B45E5A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M51</w:t>
            </w:r>
          </w:p>
        </w:tc>
      </w:tr>
      <w:tr w:rsidR="0010614B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2B31E8AF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0614B" w:rsidRPr="00491993" w14:paraId="3C53ADBD" w14:textId="77777777" w:rsidTr="009D00AD">
        <w:trPr>
          <w:cantSplit/>
          <w:trHeight w:val="340"/>
        </w:trPr>
        <w:tc>
          <w:tcPr>
            <w:tcW w:w="4905" w:type="dxa"/>
            <w:gridSpan w:val="5"/>
            <w:vAlign w:val="center"/>
          </w:tcPr>
          <w:p w14:paraId="1D6FDC0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444" w:type="dxa"/>
            <w:gridSpan w:val="5"/>
            <w:vAlign w:val="center"/>
          </w:tcPr>
          <w:p w14:paraId="67582A17" w14:textId="7E68566E" w:rsidR="0010614B" w:rsidRPr="00A23D63" w:rsidRDefault="008B237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529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23D63" w:rsidRPr="00A23D63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h</w:t>
            </w:r>
            <w:r w:rsidR="00A23D63" w:rsidRPr="00A23D6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A23D63" w:rsidRPr="00A23D63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-</w:t>
            </w:r>
            <w:r w:rsidR="00A23D63" w:rsidRPr="00A23D6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индекс</w:t>
            </w:r>
            <w:r w:rsidR="00A23D63">
              <w:rPr>
                <w:rFonts w:ascii="Times New Roman" w:hAnsi="Times New Roman"/>
                <w:sz w:val="20"/>
                <w:szCs w:val="20"/>
              </w:rPr>
              <w:t xml:space="preserve"> 11</w:t>
            </w:r>
          </w:p>
        </w:tc>
      </w:tr>
      <w:tr w:rsidR="0010614B" w:rsidRPr="00491993" w14:paraId="429BF817" w14:textId="77777777" w:rsidTr="009D00AD">
        <w:trPr>
          <w:cantSplit/>
          <w:trHeight w:val="340"/>
        </w:trPr>
        <w:tc>
          <w:tcPr>
            <w:tcW w:w="4905" w:type="dxa"/>
            <w:gridSpan w:val="5"/>
            <w:vAlign w:val="center"/>
          </w:tcPr>
          <w:p w14:paraId="713D0F63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444" w:type="dxa"/>
            <w:gridSpan w:val="5"/>
            <w:vAlign w:val="center"/>
          </w:tcPr>
          <w:p w14:paraId="4E84401A" w14:textId="6925B9F7" w:rsidR="0010614B" w:rsidRPr="008B2378" w:rsidRDefault="008B237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</w:p>
        </w:tc>
      </w:tr>
      <w:tr w:rsidR="0010614B" w:rsidRPr="00491993" w14:paraId="2EB834BE" w14:textId="77777777" w:rsidTr="009D00AD">
        <w:trPr>
          <w:cantSplit/>
          <w:trHeight w:val="340"/>
        </w:trPr>
        <w:tc>
          <w:tcPr>
            <w:tcW w:w="4905" w:type="dxa"/>
            <w:gridSpan w:val="5"/>
            <w:vAlign w:val="center"/>
          </w:tcPr>
          <w:p w14:paraId="7489719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50" w:type="dxa"/>
            <w:gridSpan w:val="2"/>
            <w:vAlign w:val="center"/>
          </w:tcPr>
          <w:p w14:paraId="57D82CAF" w14:textId="6AC33E71" w:rsidR="0010614B" w:rsidRPr="008B2378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8B237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- 1</w:t>
            </w:r>
          </w:p>
        </w:tc>
        <w:tc>
          <w:tcPr>
            <w:tcW w:w="3694" w:type="dxa"/>
            <w:gridSpan w:val="3"/>
            <w:vAlign w:val="center"/>
          </w:tcPr>
          <w:p w14:paraId="1B372CA3" w14:textId="650585B4" w:rsidR="0010614B" w:rsidRPr="008B2378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8B237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- 1</w:t>
            </w:r>
          </w:p>
        </w:tc>
      </w:tr>
      <w:tr w:rsidR="0010614B" w:rsidRPr="00491993" w14:paraId="2AC3A44C" w14:textId="77777777" w:rsidTr="009D00AD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52" w:type="dxa"/>
            <w:gridSpan w:val="8"/>
            <w:vAlign w:val="center"/>
          </w:tcPr>
          <w:p w14:paraId="221C8D4F" w14:textId="5BDC7F30" w:rsidR="008B2378" w:rsidRPr="00EE5219" w:rsidRDefault="008B2378" w:rsidP="009D00AD">
            <w:pPr>
              <w:pStyle w:val="ListParagraph"/>
              <w:numPr>
                <w:ilvl w:val="0"/>
                <w:numId w:val="5"/>
              </w:numPr>
              <w:tabs>
                <w:tab w:val="left" w:pos="166"/>
              </w:tabs>
              <w:spacing w:after="60"/>
              <w:ind w:left="256" w:hanging="284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B2378">
              <w:rPr>
                <w:rFonts w:ascii="Times New Roman" w:hAnsi="Times New Roman"/>
                <w:sz w:val="20"/>
                <w:szCs w:val="20"/>
                <w:lang w:val="sr-Cyrl-CS"/>
              </w:rPr>
              <w:t>У периоду од 4</w:t>
            </w:r>
            <w:r w:rsidR="00485E9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до </w:t>
            </w:r>
            <w:r w:rsidRPr="008B23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8. априла 2005. године учествовала на RESEGE (South East European Network for Management Education) Seminar </w:t>
            </w:r>
            <w:r w:rsidR="00265C86">
              <w:rPr>
                <w:rFonts w:ascii="Times New Roman" w:hAnsi="Times New Roman"/>
                <w:sz w:val="20"/>
                <w:szCs w:val="20"/>
                <w:lang w:val="sr-Latn-RS"/>
              </w:rPr>
              <w:t>„</w:t>
            </w:r>
            <w:r w:rsidRPr="008B2378">
              <w:rPr>
                <w:rFonts w:ascii="Times New Roman" w:hAnsi="Times New Roman"/>
                <w:sz w:val="20"/>
                <w:szCs w:val="20"/>
                <w:lang w:val="sr-Cyrl-CS"/>
              </w:rPr>
              <w:t>The communication situation as a pedagogical tool to teach management course</w:t>
            </w:r>
            <w:r w:rsidR="00265C86">
              <w:rPr>
                <w:rFonts w:ascii="Times New Roman" w:hAnsi="Times New Roman"/>
                <w:sz w:val="20"/>
                <w:szCs w:val="20"/>
                <w:lang w:val="sr-Latn-RS"/>
              </w:rPr>
              <w:t>“</w:t>
            </w:r>
            <w:r w:rsidRPr="008B23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који је одржан у Кишињеву, Република Молдавија, у организацији FNEGE (Fondation Nationale pour l’Enseignement de la Gestion des Entreprises), Француска.</w:t>
            </w:r>
          </w:p>
          <w:p w14:paraId="4434C052" w14:textId="411FFD4F" w:rsidR="0010614B" w:rsidRPr="008B2378" w:rsidRDefault="008B2378" w:rsidP="009D00AD">
            <w:pPr>
              <w:pStyle w:val="ListParagraph"/>
              <w:numPr>
                <w:ilvl w:val="0"/>
                <w:numId w:val="5"/>
              </w:numPr>
              <w:tabs>
                <w:tab w:val="left" w:pos="166"/>
              </w:tabs>
              <w:spacing w:after="60"/>
              <w:ind w:left="256" w:hanging="284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B2378">
              <w:rPr>
                <w:rFonts w:ascii="Times New Roman" w:hAnsi="Times New Roman"/>
                <w:sz w:val="20"/>
                <w:szCs w:val="20"/>
                <w:lang w:val="sr-Cyrl-CS"/>
              </w:rPr>
              <w:t>У периоду од 13</w:t>
            </w:r>
            <w:r w:rsidR="00485E9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до </w:t>
            </w:r>
            <w:r w:rsidRPr="008B23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17. јуна 2005. године учествовала на RESEGE (South East European Network for Management Education) Seminar  </w:t>
            </w:r>
            <w:r w:rsidR="00265C86">
              <w:rPr>
                <w:rFonts w:ascii="Times New Roman" w:hAnsi="Times New Roman"/>
                <w:sz w:val="20"/>
                <w:szCs w:val="20"/>
                <w:lang w:val="sr-Latn-RS"/>
              </w:rPr>
              <w:t>„</w:t>
            </w:r>
            <w:r w:rsidRPr="008B2378">
              <w:rPr>
                <w:rFonts w:ascii="Times New Roman" w:hAnsi="Times New Roman"/>
                <w:sz w:val="20"/>
                <w:szCs w:val="20"/>
                <w:lang w:val="sr-Cyrl-CS"/>
              </w:rPr>
              <w:t>International Trade Finance and Financing the Companies Growth</w:t>
            </w:r>
            <w:r w:rsidR="00265C86">
              <w:rPr>
                <w:rFonts w:ascii="Times New Roman" w:hAnsi="Times New Roman"/>
                <w:sz w:val="20"/>
                <w:szCs w:val="20"/>
                <w:lang w:val="sr-Latn-RS"/>
              </w:rPr>
              <w:t>“</w:t>
            </w:r>
            <w:r w:rsidRPr="008B2378">
              <w:rPr>
                <w:rFonts w:ascii="Times New Roman" w:hAnsi="Times New Roman"/>
                <w:sz w:val="20"/>
                <w:szCs w:val="20"/>
                <w:lang w:val="sr-Cyrl-CS"/>
              </w:rPr>
              <w:t>, који је одржан у Темишвару, Румунија, у организацији FNEGE (Fondation Nationale pour l’Enseignement de la Gestion des Entreprises), Француска.</w:t>
            </w:r>
          </w:p>
          <w:p w14:paraId="14EB87C1" w14:textId="72ABDBCA" w:rsidR="008B2378" w:rsidRPr="008B2378" w:rsidRDefault="008B2378" w:rsidP="009D00AD">
            <w:pPr>
              <w:pStyle w:val="ListParagraph"/>
              <w:numPr>
                <w:ilvl w:val="0"/>
                <w:numId w:val="5"/>
              </w:numPr>
              <w:tabs>
                <w:tab w:val="left" w:pos="166"/>
              </w:tabs>
              <w:spacing w:after="60"/>
              <w:ind w:left="256" w:hanging="284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периоду од 16</w:t>
            </w:r>
            <w:r w:rsidR="00485E99">
              <w:rPr>
                <w:rFonts w:ascii="Times New Roman" w:hAnsi="Times New Roman"/>
                <w:sz w:val="20"/>
                <w:szCs w:val="20"/>
              </w:rPr>
              <w:t xml:space="preserve">. до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22. маја 2022. године боравила је на </w:t>
            </w:r>
            <w:r w:rsidRPr="008B2378">
              <w:rPr>
                <w:rFonts w:ascii="Times New Roman" w:hAnsi="Times New Roman"/>
                <w:sz w:val="20"/>
                <w:szCs w:val="20"/>
              </w:rPr>
              <w:t>University of Macedonia, School of Economic and Regional Studies, Department of Balkan, Slavic &amp; Oriental Studies, Thessaloniki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у оквиру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Erasmus+ KA103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програма мобилности за високо образовање у сврху </w:t>
            </w:r>
            <w:r w:rsidR="00485E99">
              <w:rPr>
                <w:rFonts w:ascii="Times New Roman" w:hAnsi="Times New Roman"/>
                <w:sz w:val="20"/>
                <w:szCs w:val="20"/>
              </w:rPr>
              <w:t xml:space="preserve">обуке особља </w:t>
            </w:r>
            <w:r w:rsidR="00485E99" w:rsidRPr="00485E99">
              <w:rPr>
                <w:rFonts w:ascii="Times New Roman" w:hAnsi="Times New Roman"/>
                <w:sz w:val="20"/>
                <w:szCs w:val="20"/>
              </w:rPr>
              <w:t>(Staff Training)</w:t>
            </w:r>
            <w:r w:rsidR="00485E9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464CDE"/>
    <w:multiLevelType w:val="hybridMultilevel"/>
    <w:tmpl w:val="4E0451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B2575"/>
    <w:multiLevelType w:val="hybridMultilevel"/>
    <w:tmpl w:val="C0F85B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C2D3E3E"/>
    <w:multiLevelType w:val="hybridMultilevel"/>
    <w:tmpl w:val="FCCE31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E5536"/>
    <w:multiLevelType w:val="hybridMultilevel"/>
    <w:tmpl w:val="FCCE31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493970">
    <w:abstractNumId w:val="2"/>
  </w:num>
  <w:num w:numId="2" w16cid:durableId="1621255188">
    <w:abstractNumId w:val="0"/>
  </w:num>
  <w:num w:numId="3" w16cid:durableId="2072801170">
    <w:abstractNumId w:val="3"/>
  </w:num>
  <w:num w:numId="4" w16cid:durableId="1436556240">
    <w:abstractNumId w:val="4"/>
  </w:num>
  <w:num w:numId="5" w16cid:durableId="1301494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7737E"/>
    <w:rsid w:val="000B5E7F"/>
    <w:rsid w:val="000C5D8F"/>
    <w:rsid w:val="000D1596"/>
    <w:rsid w:val="0010614B"/>
    <w:rsid w:val="00115992"/>
    <w:rsid w:val="00153021"/>
    <w:rsid w:val="00156CC8"/>
    <w:rsid w:val="00157865"/>
    <w:rsid w:val="00265C86"/>
    <w:rsid w:val="00266052"/>
    <w:rsid w:val="00273BD1"/>
    <w:rsid w:val="002F18E7"/>
    <w:rsid w:val="003157EB"/>
    <w:rsid w:val="00335DDD"/>
    <w:rsid w:val="003947F7"/>
    <w:rsid w:val="00435952"/>
    <w:rsid w:val="00485E99"/>
    <w:rsid w:val="004C1FDA"/>
    <w:rsid w:val="0055070B"/>
    <w:rsid w:val="00587B7E"/>
    <w:rsid w:val="005B56F1"/>
    <w:rsid w:val="005E37FB"/>
    <w:rsid w:val="00753E2D"/>
    <w:rsid w:val="00796F4A"/>
    <w:rsid w:val="007A4520"/>
    <w:rsid w:val="007B34BB"/>
    <w:rsid w:val="00805094"/>
    <w:rsid w:val="008B1622"/>
    <w:rsid w:val="008B2378"/>
    <w:rsid w:val="008E2714"/>
    <w:rsid w:val="00907AFB"/>
    <w:rsid w:val="009164D0"/>
    <w:rsid w:val="00922521"/>
    <w:rsid w:val="00935070"/>
    <w:rsid w:val="009906D5"/>
    <w:rsid w:val="009931D4"/>
    <w:rsid w:val="009D00AD"/>
    <w:rsid w:val="00A17238"/>
    <w:rsid w:val="00A23D63"/>
    <w:rsid w:val="00AB4A0F"/>
    <w:rsid w:val="00AC7D50"/>
    <w:rsid w:val="00AE7701"/>
    <w:rsid w:val="00B45E5A"/>
    <w:rsid w:val="00B5293F"/>
    <w:rsid w:val="00BC1FA8"/>
    <w:rsid w:val="00D172DB"/>
    <w:rsid w:val="00D2648B"/>
    <w:rsid w:val="00D457E5"/>
    <w:rsid w:val="00D8586A"/>
    <w:rsid w:val="00D877DA"/>
    <w:rsid w:val="00DE2FF6"/>
    <w:rsid w:val="00E01FD0"/>
    <w:rsid w:val="00E132A4"/>
    <w:rsid w:val="00EB18BF"/>
    <w:rsid w:val="00EE5219"/>
    <w:rsid w:val="00F0398A"/>
    <w:rsid w:val="00FC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01FD0"/>
    <w:rPr>
      <w:i/>
      <w:iCs/>
    </w:rPr>
  </w:style>
  <w:style w:type="character" w:styleId="Hyperlink">
    <w:name w:val="Hyperlink"/>
    <w:basedOn w:val="DefaultParagraphFont"/>
    <w:uiPriority w:val="99"/>
    <w:unhideWhenUsed/>
    <w:rsid w:val="00E01F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FD0"/>
    <w:rPr>
      <w:color w:val="605E5C"/>
      <w:shd w:val="clear" w:color="auto" w:fill="E1DFDD"/>
    </w:rPr>
  </w:style>
  <w:style w:type="character" w:customStyle="1" w:styleId="whitespace-normal">
    <w:name w:val="whitespace-normal"/>
    <w:basedOn w:val="DefaultParagraphFont"/>
    <w:rsid w:val="00753E2D"/>
  </w:style>
  <w:style w:type="character" w:styleId="FollowedHyperlink">
    <w:name w:val="FollowedHyperlink"/>
    <w:basedOn w:val="DefaultParagraphFont"/>
    <w:uiPriority w:val="99"/>
    <w:semiHidden/>
    <w:unhideWhenUsed/>
    <w:rsid w:val="00587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2026-05-27T12:11:00Z</dcterms:created>
  <dcterms:modified xsi:type="dcterms:W3CDTF">2026-08-26T10:56:00Z</dcterms:modified>
</cp:coreProperties>
</file>